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54032C0D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01BA0">
        <w:rPr>
          <w:rFonts w:ascii="Verdana" w:hAnsi="Verdana"/>
          <w:sz w:val="18"/>
          <w:szCs w:val="18"/>
        </w:rPr>
        <w:t>„</w:t>
      </w:r>
      <w:r w:rsidR="00B01BA0" w:rsidRPr="00B01BA0">
        <w:rPr>
          <w:rFonts w:ascii="Verdana" w:hAnsi="Verdana"/>
          <w:sz w:val="18"/>
          <w:szCs w:val="18"/>
        </w:rPr>
        <w:t>Akumulátorová technika pro údržbu trati u OŘ Plzeň</w:t>
      </w:r>
      <w:r w:rsidR="00B01BA0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01BA0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9C3B31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9C3B31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3B31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  <w:style w:type="paragraph" w:customStyle="1" w:styleId="5D07D50FE1504306A402CAF99462186B">
    <w:name w:val="5D07D50FE1504306A402CAF99462186B"/>
    <w:rsid w:val="009C3B3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13</cp:revision>
  <dcterms:created xsi:type="dcterms:W3CDTF">2020-01-31T12:44:00Z</dcterms:created>
  <dcterms:modified xsi:type="dcterms:W3CDTF">2023-06-07T14:37:00Z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